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pPr>
      <w:r w:rsidDel="00000000" w:rsidR="00000000" w:rsidRPr="00000000">
        <w:rPr>
          <w:rtl w:val="0"/>
        </w:rPr>
        <w:t xml:space="preserve">Dưới đây là mẫu báo cáo quyết toán hải quan theo Mẫu số 15a/BCQT-SP/GSQL, đã được định dạng để dễ in ra:</w:t>
      </w:r>
    </w:p>
    <w:p w:rsidR="00000000" w:rsidDel="00000000" w:rsidP="00000000" w:rsidRDefault="00000000" w:rsidRPr="00000000" w14:paraId="00000002">
      <w:pPr>
        <w:spacing w:after="240" w:before="240" w:lineRule="auto"/>
        <w:rPr>
          <w:b w:val="1"/>
          <w:bCs w:val="1"/>
        </w:rPr>
      </w:pPr>
      <w:r w:rsidDel="00000000" w:rsidR="00000000" w:rsidRPr="00000000">
        <w:rPr>
          <w:b w:val="1"/>
          <w:bCs w:val="1"/>
          <w:rtl w:val="0"/>
        </w:rPr>
        <w:t xml:space="preserve">Mẫu số 15a/BCQT-SP/GSQL</w:t>
      </w:r>
    </w:p>
    <w:p w:rsidR="00000000" w:rsidDel="00000000" w:rsidP="00000000" w:rsidRDefault="00000000" w:rsidRPr="00000000" w14:paraId="00000003">
      <w:pPr>
        <w:spacing w:after="240" w:before="240" w:lineRule="auto"/>
        <w:rPr/>
      </w:pPr>
      <w:r w:rsidDel="00000000" w:rsidR="00000000" w:rsidRPr="00000000">
        <w:rPr>
          <w:b w:val="1"/>
          <w:bCs w:val="1"/>
          <w:rtl w:val="0"/>
        </w:rPr>
        <w:t xml:space="preserve">Tên tổ chức, cá nhân:</w:t>
      </w:r>
      <w:r w:rsidDel="00000000" w:rsidR="00000000" w:rsidRPr="00000000">
        <w:rPr>
          <w:rtl w:val="0"/>
        </w:rPr>
        <w:t xml:space="preserve"> ....................................  </w:t>
      </w:r>
    </w:p>
    <w:p w:rsidR="00000000" w:rsidDel="00000000" w:rsidP="00000000" w:rsidRDefault="00000000" w:rsidRPr="00000000" w14:paraId="00000004">
      <w:pPr>
        <w:spacing w:after="240" w:before="240" w:lineRule="auto"/>
        <w:rPr/>
      </w:pPr>
      <w:r w:rsidDel="00000000" w:rsidR="00000000" w:rsidRPr="00000000">
        <w:rPr>
          <w:b w:val="1"/>
          <w:bCs w:val="1"/>
          <w:rtl w:val="0"/>
        </w:rPr>
        <w:t xml:space="preserve">Địa chỉ:</w:t>
      </w:r>
      <w:r w:rsidDel="00000000" w:rsidR="00000000" w:rsidRPr="00000000">
        <w:rPr>
          <w:rtl w:val="0"/>
        </w:rPr>
        <w:t xml:space="preserve"> ................................................. </w:t>
      </w:r>
    </w:p>
    <w:p w:rsidR="00000000" w:rsidDel="00000000" w:rsidP="00000000" w:rsidRDefault="00000000" w:rsidRPr="00000000" w14:paraId="00000005">
      <w:pPr>
        <w:spacing w:after="240" w:before="240" w:lineRule="auto"/>
        <w:rPr/>
      </w:pPr>
      <w:r w:rsidDel="00000000" w:rsidR="00000000" w:rsidRPr="00000000">
        <w:rPr>
          <w:b w:val="1"/>
          <w:bCs w:val="1"/>
          <w:rtl w:val="0"/>
        </w:rPr>
        <w:t xml:space="preserve">Mã số thuế:</w:t>
      </w:r>
      <w:r w:rsidDel="00000000" w:rsidR="00000000" w:rsidRPr="00000000">
        <w:rPr>
          <w:rtl w:val="0"/>
        </w:rPr>
        <w:t xml:space="preserve">..............................................</w:t>
      </w:r>
    </w:p>
    <w:p w:rsidR="00000000" w:rsidDel="00000000" w:rsidP="00000000" w:rsidRDefault="00000000" w:rsidRPr="00000000" w14:paraId="00000006">
      <w:pPr>
        <w:spacing w:after="240" w:before="240" w:lineRule="auto"/>
        <w:rPr/>
      </w:pPr>
      <w:r w:rsidDel="00000000" w:rsidR="00000000" w:rsidRPr="00000000">
        <w:rPr>
          <w:b w:val="1"/>
          <w:bCs w:val="1"/>
          <w:rtl w:val="0"/>
        </w:rPr>
        <w:t xml:space="preserve">     CỘNG HÒA XÃ HỘI CHỦ NGHĨA VIỆT NAM</w:t>
      </w:r>
      <w:r w:rsidDel="00000000" w:rsidR="00000000" w:rsidRPr="00000000">
        <w:rPr>
          <w:rtl w:val="0"/>
        </w:rPr>
        <w:t xml:space="preserve">  </w:t>
      </w:r>
    </w:p>
    <w:p w:rsidR="00000000" w:rsidDel="00000000" w:rsidP="00000000" w:rsidRDefault="00000000" w:rsidRPr="00000000" w14:paraId="00000007">
      <w:pPr>
        <w:spacing w:after="240" w:before="240" w:lineRule="auto"/>
        <w:rPr>
          <w:b w:val="1"/>
          <w:bCs w:val="1"/>
        </w:rPr>
      </w:pPr>
      <w:r w:rsidDel="00000000" w:rsidR="00000000" w:rsidRPr="00000000">
        <w:rPr>
          <w:b w:val="1"/>
          <w:bCs w:val="1"/>
          <w:rtl w:val="0"/>
        </w:rPr>
        <w:t xml:space="preserve">                    Độc lập - Tự do - Hạnh phúc</w:t>
      </w:r>
    </w:p>
    <w:p w:rsidR="00000000" w:rsidDel="00000000" w:rsidP="00000000" w:rsidRDefault="00000000" w:rsidRPr="00000000" w14:paraId="00000008">
      <w:pPr>
        <w:spacing w:after="240" w:before="240" w:lineRule="auto"/>
        <w:rPr/>
      </w:pPr>
      <w:r w:rsidDel="00000000" w:rsidR="00000000" w:rsidRPr="00000000">
        <w:rPr>
          <w:b w:val="1"/>
          <w:bCs w:val="1"/>
          <w:rtl w:val="0"/>
        </w:rPr>
        <w:t xml:space="preserve">BÁO CÁO QUYẾT TOÁN NHẬP - XUẤT - TỒN KHO SẢN PHẨM XUẤT KHẨU ĐƯỢC SẢN XUẤT TỪ NGUYÊN LIỆU, VẬT TƯ NHẬP KHẨU</w:t>
      </w:r>
      <w:r w:rsidDel="00000000" w:rsidR="00000000" w:rsidRPr="00000000">
        <w:rPr>
          <w:rtl w:val="0"/>
        </w:rPr>
        <w:t xml:space="preserve">  </w:t>
      </w:r>
    </w:p>
    <w:p w:rsidR="00000000" w:rsidDel="00000000" w:rsidP="00000000" w:rsidRDefault="00000000" w:rsidRPr="00000000" w14:paraId="00000009">
      <w:pPr>
        <w:spacing w:after="240" w:before="240" w:lineRule="auto"/>
        <w:rPr/>
      </w:pPr>
      <w:r w:rsidDel="00000000" w:rsidR="00000000" w:rsidRPr="00000000">
        <w:rPr>
          <w:b w:val="1"/>
          <w:bCs w:val="1"/>
          <w:rtl w:val="0"/>
        </w:rPr>
        <w:t xml:space="preserve">LOẠI HÌNH: ................................................</w:t>
      </w:r>
      <w:r w:rsidDel="00000000" w:rsidR="00000000" w:rsidRPr="00000000">
        <w:rPr>
          <w:rtl w:val="0"/>
        </w:rPr>
        <w:t xml:space="preserve">  </w:t>
      </w:r>
    </w:p>
    <w:p w:rsidR="00000000" w:rsidDel="00000000" w:rsidP="00000000" w:rsidRDefault="00000000" w:rsidRPr="00000000" w14:paraId="0000000A">
      <w:pPr>
        <w:spacing w:after="240" w:before="240" w:lineRule="auto"/>
        <w:rPr>
          <w:b w:val="1"/>
          <w:bCs w:val="1"/>
        </w:rPr>
      </w:pPr>
      <w:r w:rsidDel="00000000" w:rsidR="00000000" w:rsidRPr="00000000">
        <w:rPr>
          <w:b w:val="1"/>
          <w:bCs w:val="1"/>
          <w:rtl w:val="0"/>
        </w:rPr>
        <w:t xml:space="preserve">Kỳ báo cáo: từ ngày ....... đến ngày .......</w:t>
      </w:r>
    </w:p>
    <w:tbl>
      <w:tblPr>
        <w:tblStyle w:val="Table1"/>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003.2222222222222"/>
        <w:gridCol w:w="1003.2222222222222"/>
        <w:gridCol w:w="1003.2222222222222"/>
        <w:gridCol w:w="1003.2222222222222"/>
        <w:gridCol w:w="1003.2222222222222"/>
        <w:gridCol w:w="1003.2222222222222"/>
        <w:gridCol w:w="1003.2222222222222"/>
        <w:gridCol w:w="1003.2222222222222"/>
        <w:gridCol w:w="1003.2222222222222"/>
        <w:tblGridChange w:id="0">
          <w:tblGrid>
            <w:gridCol w:w="1003.2222222222222"/>
            <w:gridCol w:w="1003.2222222222222"/>
            <w:gridCol w:w="1003.2222222222222"/>
            <w:gridCol w:w="1003.2222222222222"/>
            <w:gridCol w:w="1003.2222222222222"/>
            <w:gridCol w:w="1003.2222222222222"/>
            <w:gridCol w:w="1003.2222222222222"/>
            <w:gridCol w:w="1003.2222222222222"/>
            <w:gridCol w:w="1003.2222222222222"/>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0B">
            <w:pPr>
              <w:jc w:val="center"/>
              <w:rPr/>
            </w:pPr>
            <w:r w:rsidDel="00000000" w:rsidR="00000000" w:rsidRPr="00000000">
              <w:rPr>
                <w:b w:val="1"/>
                <w:bCs w:val="1"/>
                <w:rtl w:val="0"/>
              </w:rPr>
              <w:t xml:space="preserve">Stt</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0C">
            <w:pPr>
              <w:jc w:val="center"/>
              <w:rPr/>
            </w:pPr>
            <w:r w:rsidDel="00000000" w:rsidR="00000000" w:rsidRPr="00000000">
              <w:rPr>
                <w:b w:val="1"/>
                <w:bCs w:val="1"/>
                <w:rtl w:val="0"/>
              </w:rPr>
              <w:t xml:space="preserve">Mã sản phẩm xuất khẩu</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0D">
            <w:pPr>
              <w:jc w:val="center"/>
              <w:rPr/>
            </w:pPr>
            <w:r w:rsidDel="00000000" w:rsidR="00000000" w:rsidRPr="00000000">
              <w:rPr>
                <w:b w:val="1"/>
                <w:bCs w:val="1"/>
                <w:rtl w:val="0"/>
              </w:rPr>
              <w:t xml:space="preserve">Tên sản phẩm xuất khẩu</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0E">
            <w:pPr>
              <w:jc w:val="center"/>
              <w:rPr/>
            </w:pPr>
            <w:r w:rsidDel="00000000" w:rsidR="00000000" w:rsidRPr="00000000">
              <w:rPr>
                <w:b w:val="1"/>
                <w:bCs w:val="1"/>
                <w:rtl w:val="0"/>
              </w:rPr>
              <w:t xml:space="preserve">Đơn vị tính</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0F">
            <w:pPr>
              <w:jc w:val="center"/>
              <w:rPr/>
            </w:pPr>
            <w:r w:rsidDel="00000000" w:rsidR="00000000" w:rsidRPr="00000000">
              <w:rPr>
                <w:b w:val="1"/>
                <w:bCs w:val="1"/>
                <w:rtl w:val="0"/>
              </w:rPr>
              <w:t xml:space="preserve">Lượng sản phẩm tồn kho đầu kỳ</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0">
            <w:pPr>
              <w:jc w:val="center"/>
              <w:rPr/>
            </w:pPr>
            <w:r w:rsidDel="00000000" w:rsidR="00000000" w:rsidRPr="00000000">
              <w:rPr>
                <w:b w:val="1"/>
                <w:bCs w:val="1"/>
                <w:rtl w:val="0"/>
              </w:rPr>
              <w:t xml:space="preserve">Lượng sản phẩm nhập kho trong kỳ</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1">
            <w:pPr>
              <w:jc w:val="center"/>
              <w:rPr/>
            </w:pPr>
            <w:r w:rsidDel="00000000" w:rsidR="00000000" w:rsidRPr="00000000">
              <w:rPr>
                <w:b w:val="1"/>
                <w:bCs w:val="1"/>
                <w:rtl w:val="0"/>
              </w:rPr>
              <w:t xml:space="preserve">Lượng sản phẩm xuất kho trong kỳ</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2">
            <w:pPr>
              <w:jc w:val="center"/>
              <w:rPr/>
            </w:pPr>
            <w:r w:rsidDel="00000000" w:rsidR="00000000" w:rsidRPr="00000000">
              <w:rPr>
                <w:b w:val="1"/>
                <w:bCs w:val="1"/>
                <w:rtl w:val="0"/>
              </w:rPr>
              <w:t xml:space="preserve">Lượng sản phẩm tồn kho cuối kỳ theo sổ sách theo dõi</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3">
            <w:pPr>
              <w:jc w:val="center"/>
              <w:rPr/>
            </w:pPr>
            <w:r w:rsidDel="00000000" w:rsidR="00000000" w:rsidRPr="00000000">
              <w:rPr>
                <w:b w:val="1"/>
                <w:bCs w:val="1"/>
                <w:rtl w:val="0"/>
              </w:rPr>
              <w:t xml:space="preserve">Ghi chú</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4">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5">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6">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7">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8">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9">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A">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B">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C">
            <w:pPr>
              <w:rPr/>
            </w:pP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D">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E">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F">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0">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1">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2">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3">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4">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5">
            <w:pPr>
              <w:rPr/>
            </w:pP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6">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7">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8">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9">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A">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B">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C">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D">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E">
            <w:pPr>
              <w:rPr/>
            </w:pP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F">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0">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1">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2">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3">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4">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5">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6">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7">
            <w:pPr>
              <w:rPr/>
            </w:pP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8">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9">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A">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B">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C">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D">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E">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F">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0">
            <w:pPr>
              <w:rPr/>
            </w:pP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1">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2">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3">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4">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5">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6">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7">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8">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9">
            <w:pPr>
              <w:rPr/>
            </w:pP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A">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B">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C">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D">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E">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F">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0">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1">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2">
            <w:pPr>
              <w:rPr/>
            </w:pP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3">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4">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5">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6">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7">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8">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9">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A">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B">
            <w:pPr>
              <w:rPr/>
            </w:pP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C">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D">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E">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F">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0">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1">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2">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3">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4">
            <w:pPr>
              <w:rPr/>
            </w:pPr>
            <w:r w:rsidDel="00000000" w:rsidR="00000000" w:rsidRPr="00000000">
              <w:rPr>
                <w:rtl w:val="0"/>
              </w:rPr>
            </w:r>
          </w:p>
        </w:tc>
      </w:tr>
      <w:tr>
        <w:trPr>
          <w:cantSplit w:val="0"/>
          <w:tblHeader w:val="0"/>
        </w:trPr>
        <w:tc>
          <w:tcPr>
            <w:tcBorders>
              <w:top w:color="000000" w:space="0" w:sz="8" w:val="single"/>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65">
            <w:pPr>
              <w:rPr/>
            </w:pPr>
            <w:r w:rsidDel="00000000" w:rsidR="00000000" w:rsidRPr="00000000">
              <w:rPr>
                <w:rtl w:val="0"/>
              </w:rPr>
            </w:r>
          </w:p>
        </w:tc>
        <w:tc>
          <w:tcPr>
            <w:tcBorders>
              <w:top w:color="000000" w:space="0" w:sz="8" w:val="single"/>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66">
            <w:pPr>
              <w:rPr/>
            </w:pPr>
            <w:r w:rsidDel="00000000" w:rsidR="00000000" w:rsidRPr="00000000">
              <w:rPr>
                <w:rtl w:val="0"/>
              </w:rPr>
            </w:r>
          </w:p>
        </w:tc>
        <w:tc>
          <w:tcPr>
            <w:tcBorders>
              <w:top w:color="000000" w:space="0" w:sz="8" w:val="single"/>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67">
            <w:pPr>
              <w:rPr/>
            </w:pPr>
            <w:r w:rsidDel="00000000" w:rsidR="00000000" w:rsidRPr="00000000">
              <w:rPr>
                <w:rtl w:val="0"/>
              </w:rPr>
            </w:r>
          </w:p>
        </w:tc>
        <w:tc>
          <w:tcPr>
            <w:tcBorders>
              <w:top w:color="000000" w:space="0" w:sz="8" w:val="single"/>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68">
            <w:pPr>
              <w:rPr/>
            </w:pPr>
            <w:r w:rsidDel="00000000" w:rsidR="00000000" w:rsidRPr="00000000">
              <w:rPr>
                <w:rtl w:val="0"/>
              </w:rPr>
            </w:r>
          </w:p>
        </w:tc>
        <w:tc>
          <w:tcPr>
            <w:tcBorders>
              <w:top w:color="000000" w:space="0" w:sz="8" w:val="single"/>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69">
            <w:pPr>
              <w:rPr/>
            </w:pPr>
            <w:r w:rsidDel="00000000" w:rsidR="00000000" w:rsidRPr="00000000">
              <w:rPr>
                <w:rtl w:val="0"/>
              </w:rPr>
            </w:r>
          </w:p>
        </w:tc>
        <w:tc>
          <w:tcPr>
            <w:tcBorders>
              <w:top w:color="000000" w:space="0" w:sz="8" w:val="single"/>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6A">
            <w:pPr>
              <w:rPr/>
            </w:pPr>
            <w:r w:rsidDel="00000000" w:rsidR="00000000" w:rsidRPr="00000000">
              <w:rPr>
                <w:rtl w:val="0"/>
              </w:rPr>
            </w:r>
          </w:p>
        </w:tc>
        <w:tc>
          <w:tcPr>
            <w:tcBorders>
              <w:top w:color="000000" w:space="0" w:sz="8" w:val="single"/>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6B">
            <w:pPr>
              <w:rPr/>
            </w:pPr>
            <w:r w:rsidDel="00000000" w:rsidR="00000000" w:rsidRPr="00000000">
              <w:rPr>
                <w:rtl w:val="0"/>
              </w:rPr>
            </w:r>
          </w:p>
        </w:tc>
        <w:tc>
          <w:tcPr>
            <w:tcBorders>
              <w:top w:color="000000" w:space="0" w:sz="8" w:val="single"/>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6C">
            <w:pPr>
              <w:rPr/>
            </w:pPr>
            <w:r w:rsidDel="00000000" w:rsidR="00000000" w:rsidRPr="00000000">
              <w:rPr>
                <w:rtl w:val="0"/>
              </w:rPr>
            </w:r>
          </w:p>
        </w:tc>
        <w:tc>
          <w:tcPr>
            <w:tcBorders>
              <w:top w:color="000000" w:space="0" w:sz="8" w:val="single"/>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6D">
            <w:pPr>
              <w:rPr/>
            </w:pPr>
            <w:r w:rsidDel="00000000" w:rsidR="00000000" w:rsidRPr="00000000">
              <w:rPr>
                <w:rtl w:val="0"/>
              </w:rPr>
            </w:r>
          </w:p>
        </w:tc>
      </w:tr>
    </w:tbl>
    <w:p w:rsidR="00000000" w:rsidDel="00000000" w:rsidP="00000000" w:rsidRDefault="00000000" w:rsidRPr="00000000" w14:paraId="0000006E">
      <w:pPr>
        <w:spacing w:after="240" w:before="240" w:lineRule="auto"/>
        <w:rPr/>
      </w:pPr>
      <w:r w:rsidDel="00000000" w:rsidR="00000000" w:rsidRPr="00000000">
        <w:rPr>
          <w:b w:val="1"/>
          <w:bCs w:val="1"/>
          <w:rtl w:val="0"/>
        </w:rPr>
        <w:t xml:space="preserve">(12) NGƯỜI LẬP</w:t>
      </w:r>
      <w:r w:rsidDel="00000000" w:rsidR="00000000" w:rsidRPr="00000000">
        <w:rPr>
          <w:rtl w:val="0"/>
        </w:rPr>
        <w:t xml:space="preserve">  (Ký, ghi rõ họ tên)</w:t>
      </w:r>
    </w:p>
    <w:p w:rsidR="00000000" w:rsidDel="00000000" w:rsidP="00000000" w:rsidRDefault="00000000" w:rsidRPr="00000000" w14:paraId="0000006F">
      <w:pPr>
        <w:spacing w:after="240" w:before="240" w:lineRule="auto"/>
        <w:rPr/>
      </w:pPr>
      <w:r w:rsidDel="00000000" w:rsidR="00000000" w:rsidRPr="00000000">
        <w:rPr>
          <w:b w:val="1"/>
          <w:bCs w:val="1"/>
          <w:rtl w:val="0"/>
        </w:rPr>
        <w:t xml:space="preserve">(13) NGƯỜI ĐẠI DIỆN THEO PHÁP LUẬT CỦA TỔ CHỨC, CÁ NHÂN</w:t>
      </w:r>
      <w:r w:rsidDel="00000000" w:rsidR="00000000" w:rsidRPr="00000000">
        <w:rPr>
          <w:rtl w:val="0"/>
        </w:rPr>
        <w:t xml:space="preserve">  (Ký, đóng dấu, ghi rõ họ tên)</w:t>
      </w:r>
    </w:p>
    <w:p w:rsidR="00000000" w:rsidDel="00000000" w:rsidP="00000000" w:rsidRDefault="00000000" w:rsidRPr="00000000" w14:paraId="00000070">
      <w:pPr>
        <w:pStyle w:val="Heading3"/>
        <w:keepNext w:val="0"/>
        <w:keepLines w:val="0"/>
        <w:spacing w:before="280" w:lineRule="auto"/>
        <w:rPr>
          <w:b w:val="1"/>
          <w:bCs w:val="1"/>
          <w:color w:val="000000"/>
          <w:sz w:val="26"/>
          <w:szCs w:val="26"/>
        </w:rPr>
      </w:pPr>
      <w:bookmarkStart w:colFirst="0" w:colLast="0" w:name="_cixhq05nknpt" w:id="0"/>
      <w:bookmarkEnd w:id="0"/>
      <w:r w:rsidDel="00000000" w:rsidR="00000000" w:rsidRPr="00000000">
        <w:rPr>
          <w:b w:val="1"/>
          <w:bCs w:val="1"/>
          <w:color w:val="000000"/>
          <w:sz w:val="26"/>
          <w:szCs w:val="26"/>
          <w:rtl w:val="0"/>
        </w:rPr>
        <w:t xml:space="preserve">Ghi chú khác:</w:t>
      </w:r>
    </w:p>
    <w:p w:rsidR="00000000" w:rsidDel="00000000" w:rsidP="00000000" w:rsidRDefault="00000000" w:rsidRPr="00000000" w14:paraId="00000071">
      <w:pPr>
        <w:spacing w:after="240" w:before="240" w:lineRule="auto"/>
        <w:rPr>
          <w:b w:val="1"/>
          <w:bCs w:val="1"/>
        </w:rPr>
      </w:pPr>
      <w:r w:rsidDel="00000000" w:rsidR="00000000" w:rsidRPr="00000000">
        <w:rPr>
          <w:b w:val="1"/>
          <w:bCs w:val="1"/>
          <w:rtl w:val="0"/>
        </w:rPr>
        <w:t xml:space="preserve">Bán thành phẩm được tạo ra từ nguyên liệu nhập khẩu chưa được thể hiện chi tiết tại biểu mẫu này, tổ chức, cá nhân theo dõi, lưu giữ và giải trình khi cơ quan hải quan kiểm tra tình hình sử dụng, báo cáo quyết toán hoặc khi tính thuế, tiêu thụ nội địa.</w:t>
      </w:r>
    </w:p>
    <w:p w:rsidR="00000000" w:rsidDel="00000000" w:rsidP="00000000" w:rsidRDefault="00000000" w:rsidRPr="00000000" w14:paraId="00000072">
      <w:pPr>
        <w:spacing w:after="240" w:before="240" w:lineRule="auto"/>
        <w:rPr>
          <w:b w:val="1"/>
          <w:bCs w:val="1"/>
        </w:rPr>
      </w:pPr>
      <w:r w:rsidDel="00000000" w:rsidR="00000000" w:rsidRPr="00000000">
        <w:rPr>
          <w:b w:val="1"/>
          <w:bCs w:val="1"/>
          <w:rtl w:val="0"/>
        </w:rPr>
        <w:t xml:space="preserve">Các ghi chú khác (nếu có)</w:t>
      </w:r>
    </w:p>
    <w:p w:rsidR="00000000" w:rsidDel="00000000" w:rsidP="00000000" w:rsidRDefault="00000000" w:rsidRPr="00000000" w14:paraId="00000073">
      <w:pPr>
        <w:spacing w:after="240" w:before="240" w:lineRule="auto"/>
        <w:rPr>
          <w:b w:val="1"/>
          <w:bCs w:val="1"/>
        </w:rPr>
      </w:pPr>
      <w:r w:rsidDel="00000000" w:rsidR="00000000" w:rsidRPr="00000000">
        <w:rPr>
          <w:b w:val="1"/>
          <w:bCs w:val="1"/>
          <w:rtl w:val="0"/>
        </w:rPr>
        <w:t xml:space="preserve">1.Hướng dẫn lập mẫu số 15/BCQT-NVL/GSQL:</w:t>
      </w:r>
    </w:p>
    <w:p w:rsidR="00000000" w:rsidDel="00000000" w:rsidP="00000000" w:rsidRDefault="00000000" w:rsidRPr="00000000" w14:paraId="00000074">
      <w:pPr>
        <w:spacing w:after="240" w:before="240" w:lineRule="auto"/>
        <w:rPr/>
      </w:pPr>
      <w:r w:rsidDel="00000000" w:rsidR="00000000" w:rsidRPr="00000000">
        <w:rPr>
          <w:b w:val="1"/>
          <w:bCs w:val="1"/>
          <w:rtl w:val="0"/>
        </w:rPr>
        <w:t xml:space="preserve">Thông tin nhập - xuất - tồn kho nguyên liệu, vật tư</w:t>
      </w:r>
      <w:r w:rsidDel="00000000" w:rsidR="00000000" w:rsidRPr="00000000">
        <w:rPr>
          <w:rtl w:val="0"/>
        </w:rPr>
        <w:t xml:space="preserve"> được lập trên cơ sở quản lý theo dõi nguyên liệu, vật tư nhập khẩu để sản xuất hàng hóa xuất khẩu trên hệ thống sổ sách kế toán theo các quy định về chế độ kế toán của Bộ Tài chính và theo nguồn nhập kho.</w:t>
      </w:r>
    </w:p>
    <w:p w:rsidR="00000000" w:rsidDel="00000000" w:rsidP="00000000" w:rsidRDefault="00000000" w:rsidRPr="00000000" w14:paraId="00000075">
      <w:pPr>
        <w:spacing w:after="240" w:before="240" w:lineRule="auto"/>
        <w:rPr>
          <w:b w:val="1"/>
          <w:bCs w:val="1"/>
        </w:rPr>
      </w:pPr>
      <w:r w:rsidDel="00000000" w:rsidR="00000000" w:rsidRPr="00000000">
        <w:rPr>
          <w:b w:val="1"/>
          <w:bCs w:val="1"/>
          <w:rtl w:val="0"/>
        </w:rPr>
        <w:t xml:space="preserve">2.Hướng dẫn chỉ tiêu lập báo cáo quyết toán:</w:t>
      </w:r>
    </w:p>
    <w:p w:rsidR="00000000" w:rsidDel="00000000" w:rsidP="00000000" w:rsidRDefault="00000000" w:rsidRPr="00000000" w14:paraId="00000076">
      <w:pPr>
        <w:spacing w:after="240" w:before="240" w:lineRule="auto"/>
        <w:ind w:left="720" w:firstLine="0"/>
        <w:rPr/>
      </w:pPr>
      <w:r w:rsidDel="00000000" w:rsidR="00000000" w:rsidRPr="00000000">
        <w:rPr>
          <w:b w:val="1"/>
          <w:bCs w:val="1"/>
          <w:rtl w:val="0"/>
        </w:rPr>
        <w:t xml:space="preserve">Cột (2):</w:t>
      </w:r>
      <w:r w:rsidDel="00000000" w:rsidR="00000000" w:rsidRPr="00000000">
        <w:rPr>
          <w:rtl w:val="0"/>
        </w:rPr>
        <w:t xml:space="preserve"> Là mã của nguyên liệu, vật tư do doanh nghiệp tự xây dựng để quản lý nhập - xuất - tồn kho, quản lý sản xuất. Lưu ý, sử dụng mã theo quản trị của doanh nghiệp khi khai báo trên tờ khai hải quan. Trường hợp tổ chức, cá nhân có sử dụng mã nguyên liệu, vật tư, mã sản phẩm khác với mã đã khai báo trên tờ khai hải quan khi nhập khẩu nguyên liệu, vật tư, xuất khẩu sản phẩm thì phải xây dựng, lưu giữ bảng quy đổi tương đương giữa các mã.</w:t>
      </w:r>
    </w:p>
    <w:p w:rsidR="00000000" w:rsidDel="00000000" w:rsidP="00000000" w:rsidRDefault="00000000" w:rsidRPr="00000000" w14:paraId="00000077">
      <w:pPr>
        <w:spacing w:after="240" w:before="240" w:lineRule="auto"/>
        <w:ind w:left="720" w:firstLine="0"/>
        <w:rPr/>
      </w:pPr>
      <w:r w:rsidDel="00000000" w:rsidR="00000000" w:rsidRPr="00000000">
        <w:rPr>
          <w:b w:val="1"/>
          <w:bCs w:val="1"/>
          <w:rtl w:val="0"/>
        </w:rPr>
        <w:t xml:space="preserve">Cột (4):</w:t>
      </w:r>
      <w:r w:rsidDel="00000000" w:rsidR="00000000" w:rsidRPr="00000000">
        <w:rPr>
          <w:rtl w:val="0"/>
        </w:rPr>
        <w:t xml:space="preserve"> Là đơn vị tính của nguyên liệu, vật tư được sử dụng trong quản lý sản xuất, giao dịch mua bán hàng hóa với đối tác nước ngoài và được khai trên tờ khai hải quan.</w:t>
      </w:r>
    </w:p>
    <w:p w:rsidR="00000000" w:rsidDel="00000000" w:rsidP="00000000" w:rsidRDefault="00000000" w:rsidRPr="00000000" w14:paraId="00000078">
      <w:pPr>
        <w:spacing w:after="240" w:before="240" w:lineRule="auto"/>
        <w:ind w:left="720" w:firstLine="0"/>
        <w:rPr/>
      </w:pPr>
      <w:r w:rsidDel="00000000" w:rsidR="00000000" w:rsidRPr="00000000">
        <w:rPr>
          <w:b w:val="1"/>
          <w:bCs w:val="1"/>
          <w:rtl w:val="0"/>
        </w:rPr>
        <w:t xml:space="preserve">Cột (5):</w:t>
      </w:r>
      <w:r w:rsidDel="00000000" w:rsidR="00000000" w:rsidRPr="00000000">
        <w:rPr>
          <w:rtl w:val="0"/>
        </w:rPr>
        <w:t xml:space="preserve"> Là lượng nguyên liệu, vật tư cuối kỳ trước được chuyển sang kỳ báo cáo hiện tại.</w:t>
      </w:r>
    </w:p>
    <w:p w:rsidR="00000000" w:rsidDel="00000000" w:rsidP="00000000" w:rsidRDefault="00000000" w:rsidRPr="00000000" w14:paraId="00000079">
      <w:pPr>
        <w:spacing w:after="240" w:before="240" w:lineRule="auto"/>
        <w:ind w:left="720" w:firstLine="0"/>
        <w:rPr/>
      </w:pPr>
      <w:r w:rsidDel="00000000" w:rsidR="00000000" w:rsidRPr="00000000">
        <w:rPr>
          <w:b w:val="1"/>
          <w:bCs w:val="1"/>
          <w:rtl w:val="0"/>
        </w:rPr>
        <w:t xml:space="preserve">Cột (6):</w:t>
      </w:r>
      <w:r w:rsidDel="00000000" w:rsidR="00000000" w:rsidRPr="00000000">
        <w:rPr>
          <w:rtl w:val="0"/>
        </w:rPr>
        <w:t xml:space="preserve"> Gồm lượng nguyên liệu, vật tư nhập khẩu (bao gồm bán thành phẩm, thành phẩm để gắn với sản phẩm xuất khẩu thành sản phẩm đồng bộ) để gia công, sản xuất hàng hóa xuất khẩu nhập kho trong kỳ báo cáo; lượng nguyên liệu, vật tư nhận từ hợp đồng gia công khác chuyển sang; hàng nhập khẩu đã hoàn thành thủ tục hải quan, đang đi trên đường chưa nhập kho tại cuối kỳ báo cáo; nhập lại kho khi dư thừa trên dây chuyền sản xuất; nhập kho sau khi thuê gia công lại; lượng nguyên liệu, vật tư của DNCX không làm thủ tục hải quan.</w:t>
      </w:r>
    </w:p>
    <w:p w:rsidR="00000000" w:rsidDel="00000000" w:rsidP="00000000" w:rsidRDefault="00000000" w:rsidRPr="00000000" w14:paraId="0000007A">
      <w:pPr>
        <w:spacing w:after="240" w:before="240" w:lineRule="auto"/>
        <w:ind w:left="720" w:firstLine="0"/>
        <w:rPr/>
      </w:pPr>
      <w:r w:rsidDel="00000000" w:rsidR="00000000" w:rsidRPr="00000000">
        <w:rPr>
          <w:b w:val="1"/>
          <w:bCs w:val="1"/>
          <w:rtl w:val="0"/>
        </w:rPr>
        <w:t xml:space="preserve">Cột (7):</w:t>
      </w:r>
      <w:r w:rsidDel="00000000" w:rsidR="00000000" w:rsidRPr="00000000">
        <w:rPr>
          <w:rtl w:val="0"/>
        </w:rPr>
        <w:t xml:space="preserve"> Là lượng nguyên liệu, vật tư nhập khẩu để gia công, sản xuất hàng hóa xuất khẩu nhưng phải xuất trả đối tác ở nước ngoài, xuất sang nước thứ 3 hoặc xuất vào khu phi thuế quan, DNCX hoặc chuyển nguyên liệu, vật tư từ hợp đồng gia công này sang hợp đồng gia công cùng hoặc khác đối tác nhận gia công.</w:t>
      </w:r>
    </w:p>
    <w:p w:rsidR="00000000" w:rsidDel="00000000" w:rsidP="00000000" w:rsidRDefault="00000000" w:rsidRPr="00000000" w14:paraId="0000007B">
      <w:pPr>
        <w:spacing w:after="240" w:before="240" w:lineRule="auto"/>
        <w:ind w:left="720" w:firstLine="0"/>
        <w:rPr/>
      </w:pPr>
      <w:r w:rsidDel="00000000" w:rsidR="00000000" w:rsidRPr="00000000">
        <w:rPr>
          <w:b w:val="1"/>
          <w:bCs w:val="1"/>
          <w:rtl w:val="0"/>
        </w:rPr>
        <w:t xml:space="preserve">Cột (8):</w:t>
      </w:r>
      <w:r w:rsidDel="00000000" w:rsidR="00000000" w:rsidRPr="00000000">
        <w:rPr>
          <w:rtl w:val="0"/>
        </w:rPr>
        <w:t xml:space="preserve"> Là lượng nguyên liệu, vật tư nhập khẩu để gia công, sản xuất hàng hóa xuất khẩu nhưng không được sử dụng vào sản xuất hàng xuất khẩu mà được chuyển mục đích sử dụng, tiêu thụ nội địa, tiêu hủy (trường hợp tiêu hủy giải thích rõ tại cột số 12 và cung cấp hồ sơ kèm theo nếu có).</w:t>
      </w:r>
    </w:p>
    <w:p w:rsidR="00000000" w:rsidDel="00000000" w:rsidP="00000000" w:rsidRDefault="00000000" w:rsidRPr="00000000" w14:paraId="0000007C">
      <w:pPr>
        <w:spacing w:after="240" w:before="240" w:lineRule="auto"/>
        <w:ind w:left="720" w:firstLine="0"/>
        <w:rPr/>
      </w:pPr>
      <w:r w:rsidDel="00000000" w:rsidR="00000000" w:rsidRPr="00000000">
        <w:rPr>
          <w:b w:val="1"/>
          <w:bCs w:val="1"/>
          <w:rtl w:val="0"/>
        </w:rPr>
        <w:t xml:space="preserve">Cột (9):</w:t>
      </w:r>
      <w:r w:rsidDel="00000000" w:rsidR="00000000" w:rsidRPr="00000000">
        <w:rPr>
          <w:rtl w:val="0"/>
        </w:rPr>
        <w:t xml:space="preserve"> Là lượng nguyên liệu, vật tư thực tế đưa vào để gia công, sản xuất sản phẩm xuất khẩu, bao gồm cả phần nguyên liệu, vật tư đưa đi gia công lại.</w:t>
      </w:r>
    </w:p>
    <w:p w:rsidR="00000000" w:rsidDel="00000000" w:rsidP="00000000" w:rsidRDefault="00000000" w:rsidRPr="00000000" w14:paraId="0000007D">
      <w:pPr>
        <w:spacing w:after="240" w:before="240" w:lineRule="auto"/>
        <w:ind w:left="720" w:firstLine="0"/>
        <w:rPr/>
      </w:pPr>
      <w:r w:rsidDel="00000000" w:rsidR="00000000" w:rsidRPr="00000000">
        <w:rPr>
          <w:b w:val="1"/>
          <w:bCs w:val="1"/>
          <w:rtl w:val="0"/>
        </w:rPr>
        <w:t xml:space="preserve">Cột (10):</w:t>
      </w:r>
      <w:r w:rsidDel="00000000" w:rsidR="00000000" w:rsidRPr="00000000">
        <w:rPr>
          <w:rtl w:val="0"/>
        </w:rPr>
        <w:t xml:space="preserve"> Là lượng nguyên liệu, vật tư thực tế cấp bù do phần nguyên liệu, vật tư tiêu hao, hao hụt tự nhiên, hao hụt do tạo thành phế liệu, phế phẩm trong quá trình sản xuất; xuất chuyển tiếp từ hợp đồng gia công này sang hợp đồng gia công khác hoặc lượng nguyên liệu, vật tư xuất kho mà chưa được chi tiết tại các cột (7), (8), (9) bao gồm nguyên liệu, vật tư thiếu hụt, hư hỏng mất mát do thiên tai, hỏa hoạn,...</w:t>
      </w:r>
    </w:p>
    <w:p w:rsidR="00000000" w:rsidDel="00000000" w:rsidP="00000000" w:rsidRDefault="00000000" w:rsidRPr="00000000" w14:paraId="0000007E">
      <w:pPr>
        <w:spacing w:after="240" w:before="240" w:lineRule="auto"/>
        <w:ind w:left="720" w:firstLine="0"/>
        <w:rPr/>
      </w:pPr>
      <w:r w:rsidDel="00000000" w:rsidR="00000000" w:rsidRPr="00000000">
        <w:rPr>
          <w:b w:val="1"/>
          <w:bCs w:val="1"/>
          <w:rtl w:val="0"/>
        </w:rPr>
        <w:t xml:space="preserve">Cột (11):</w:t>
      </w:r>
      <w:r w:rsidDel="00000000" w:rsidR="00000000" w:rsidRPr="00000000">
        <w:rPr>
          <w:rtl w:val="0"/>
        </w:rPr>
        <w:t xml:space="preserve"> Là lượng nguyên liệu tồn kho tại cuối kỳ báo cáo.</w:t>
      </w:r>
    </w:p>
    <w:p w:rsidR="00000000" w:rsidDel="00000000" w:rsidP="00000000" w:rsidRDefault="00000000" w:rsidRPr="00000000" w14:paraId="0000007F">
      <w:pPr>
        <w:spacing w:after="240" w:before="240" w:lineRule="auto"/>
        <w:ind w:left="720" w:firstLine="0"/>
        <w:rPr/>
      </w:pPr>
      <w:r w:rsidDel="00000000" w:rsidR="00000000" w:rsidRPr="00000000">
        <w:rPr>
          <w:b w:val="1"/>
          <w:bCs w:val="1"/>
          <w:rtl w:val="0"/>
        </w:rPr>
        <w:t xml:space="preserve">Cột (12):</w:t>
      </w:r>
      <w:r w:rsidDel="00000000" w:rsidR="00000000" w:rsidRPr="00000000">
        <w:rPr>
          <w:rtl w:val="0"/>
        </w:rPr>
        <w:t xml:space="preserve"> Điền số/ngày quyết định miễn thuế đối với trường hợp nguyên liệu, vật tư bị hỏng hóc, mất mát do thiên tai, hỏa hoạn... Và các thông tin khác (nếu có).</w:t>
      </w:r>
    </w:p>
    <w:p w:rsidR="00000000" w:rsidDel="00000000" w:rsidP="00000000" w:rsidRDefault="00000000" w:rsidRPr="00000000" w14:paraId="00000080">
      <w:pPr>
        <w:spacing w:after="240" w:before="240" w:lineRule="auto"/>
        <w:rPr/>
      </w:pPr>
      <w:r w:rsidDel="00000000" w:rsidR="00000000" w:rsidRPr="00000000">
        <w:rPr>
          <w:b w:val="1"/>
          <w:bCs w:val="1"/>
          <w:rtl w:val="0"/>
        </w:rPr>
        <w:t xml:space="preserve">3.Chỉ tiêu (13), (14):</w:t>
      </w:r>
      <w:r w:rsidDel="00000000" w:rsidR="00000000" w:rsidRPr="00000000">
        <w:rPr>
          <w:rtl w:val="0"/>
        </w:rPr>
        <w:t xml:space="preserve"> Trường hợp hệ thống xử lý dữ liệu điện tử hải quan gặp sự cố, không tiếp nhận được báo cáo quyết toán thì phải đầy đủ thông tin.</w:t>
      </w:r>
    </w:p>
    <w:p w:rsidR="00000000" w:rsidDel="00000000" w:rsidP="00000000" w:rsidRDefault="00000000" w:rsidRPr="00000000" w14:paraId="00000081">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vi"/>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